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6B1C40" w:rsidRPr="006B1C40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C37FF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04FA3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B04FA3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 мая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41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19 декабря 2019 года № 23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4FA3" w:rsidRDefault="00B04FA3" w:rsidP="00B04FA3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</w:t>
      </w:r>
      <w:r>
        <w:t>20 год и на плановый период 2021 и 2022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B04FA3" w:rsidRDefault="00B04FA3" w:rsidP="00B04FA3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19 декабря 2019 года № 23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2020 год”</w:t>
      </w:r>
      <w:r>
        <w:t xml:space="preserve"> следующие изменения:</w:t>
      </w:r>
    </w:p>
    <w:p w:rsidR="00B04FA3" w:rsidRPr="00E30E03" w:rsidRDefault="00B04FA3" w:rsidP="00B04FA3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B04FA3" w:rsidRPr="0056026D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29 339 400,00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04FA3" w:rsidRDefault="00B04FA3" w:rsidP="00B04FA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30 157 831,12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B04FA3" w:rsidRPr="0056026D" w:rsidRDefault="00B04FA3" w:rsidP="00B04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818 431,12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B04FA3" w:rsidRDefault="00B04FA3" w:rsidP="00B04FA3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1.2.</w:t>
      </w:r>
      <w:r w:rsidRPr="001A1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пункт 14 в следующей</w:t>
      </w:r>
      <w:r w:rsidRPr="00110BE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lastRenderedPageBreak/>
        <w:t>“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8 381 733,52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 на исполнение решений судов (исполнительных документов) предусмотрено 997 000,00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B04FA3" w:rsidRPr="0099189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 На основании Закона Краснодарского края от 23 декабря 2019 года </w:t>
      </w:r>
    </w:p>
    <w:p w:rsidR="00B04FA3" w:rsidRDefault="00B04FA3" w:rsidP="00B0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4200-КЗ </w:t>
      </w:r>
      <w:r w:rsidRPr="00991893">
        <w:rPr>
          <w:rFonts w:ascii="Times New Roman" w:hAnsi="Times New Roman"/>
          <w:sz w:val="28"/>
          <w:szCs w:val="28"/>
        </w:rPr>
        <w:t>“О краевом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991893">
        <w:rPr>
          <w:rFonts w:ascii="Times New Roman" w:hAnsi="Times New Roman"/>
          <w:sz w:val="28"/>
          <w:szCs w:val="28"/>
        </w:rPr>
        <w:t xml:space="preserve"> годов”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</w:t>
      </w:r>
      <w:r w:rsidRPr="004F6B79">
        <w:rPr>
          <w:rFonts w:ascii="Times New Roman" w:hAnsi="Times New Roman"/>
          <w:sz w:val="28"/>
          <w:szCs w:val="28"/>
        </w:rPr>
        <w:t>рочие дотации бюджетам сельских поселений</w:t>
      </w:r>
      <w:r>
        <w:rPr>
          <w:rFonts w:ascii="Times New Roman" w:hAnsi="Times New Roman"/>
          <w:sz w:val="28"/>
          <w:szCs w:val="28"/>
        </w:rPr>
        <w:t xml:space="preserve"> в сумме 531 100,00 рублей.</w:t>
      </w:r>
    </w:p>
    <w:p w:rsidR="00B04FA3" w:rsidRDefault="00B04FA3" w:rsidP="00B04F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Указанные дотации направить на увеличение ассигнований </w:t>
      </w:r>
      <w:r>
        <w:rPr>
          <w:szCs w:val="28"/>
        </w:rPr>
        <w:t xml:space="preserve"> </w:t>
      </w:r>
      <w:r w:rsidRPr="004F6B79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йство</w:t>
      </w:r>
      <w:r w:rsidRPr="003746E4">
        <w:rPr>
          <w:rFonts w:ascii="Times New Roman" w:hAnsi="Times New Roman" w:cs="Times New Roman"/>
          <w:sz w:val="28"/>
          <w:szCs w:val="28"/>
        </w:rPr>
        <w:t>”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</w:p>
    <w:p w:rsidR="00B04FA3" w:rsidRDefault="00B04FA3" w:rsidP="00B04FA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A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0 00 10</w:t>
      </w: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193A5A">
        <w:rPr>
          <w:rFonts w:ascii="Times New Roman" w:hAnsi="Times New Roman" w:cs="Times New Roman"/>
          <w:sz w:val="28"/>
          <w:szCs w:val="28"/>
        </w:rPr>
        <w:t>‘‘</w:t>
      </w:r>
      <w:r w:rsidRPr="00414E1A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193A5A">
        <w:rPr>
          <w:rFonts w:ascii="Times New Roman" w:hAnsi="Times New Roman" w:cs="Times New Roman"/>
          <w:sz w:val="28"/>
          <w:szCs w:val="28"/>
        </w:rPr>
        <w:t>”,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531 100,00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FA3" w:rsidRDefault="00B04FA3" w:rsidP="00B04FA3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Увеличить годовые бюджетные назначения по коду доходов</w:t>
      </w:r>
    </w:p>
    <w:p w:rsidR="00B04FA3" w:rsidRDefault="00B04FA3" w:rsidP="00B04FA3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992 2 07 05000 10 0000 150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бюджеты сельских поселений” в сумме </w:t>
      </w:r>
      <w:r>
        <w:rPr>
          <w:rFonts w:ascii="Times New Roman" w:hAnsi="Times New Roman"/>
          <w:sz w:val="28"/>
          <w:szCs w:val="28"/>
        </w:rPr>
        <w:t>23 200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B04FA3" w:rsidRPr="00B27C31" w:rsidRDefault="00B04FA3" w:rsidP="00B04FA3">
      <w:pPr>
        <w:rPr>
          <w:rFonts w:ascii="Times New Roman" w:hAnsi="Times New Roman"/>
          <w:sz w:val="28"/>
          <w:szCs w:val="28"/>
        </w:rPr>
      </w:pPr>
      <w:r w:rsidRPr="00B27C3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B27C3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27C31">
        <w:rPr>
          <w:rFonts w:ascii="Times New Roman" w:hAnsi="Times New Roman"/>
          <w:sz w:val="28"/>
          <w:szCs w:val="28"/>
        </w:rPr>
        <w:t>Дополнительные доходы направить на увеличение ассигнований по коду раздела, подраздела 03.09 ‘‘Защита населения и территории от последствий чрезвычайных ситуаций природного и техногенного характера,</w:t>
      </w:r>
      <w:r w:rsidRPr="00B27C31">
        <w:rPr>
          <w:rFonts w:ascii="Times New Roman" w:hAnsi="Times New Roman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гражданская оборона”, коду целевой статьи расходов </w:t>
      </w:r>
      <w:r>
        <w:rPr>
          <w:rFonts w:ascii="Times New Roman" w:hAnsi="Times New Roman"/>
          <w:sz w:val="28"/>
          <w:szCs w:val="28"/>
        </w:rPr>
        <w:t>51</w:t>
      </w:r>
      <w:r w:rsidRPr="00B27C31">
        <w:rPr>
          <w:rFonts w:ascii="Times New Roman" w:hAnsi="Times New Roman"/>
          <w:sz w:val="28"/>
          <w:szCs w:val="28"/>
        </w:rPr>
        <w:t xml:space="preserve"> 3 02 10</w:t>
      </w:r>
      <w:r>
        <w:rPr>
          <w:rFonts w:ascii="Times New Roman" w:hAnsi="Times New Roman"/>
          <w:sz w:val="28"/>
          <w:szCs w:val="28"/>
        </w:rPr>
        <w:t>01</w:t>
      </w:r>
      <w:r w:rsidRPr="00B27C31">
        <w:rPr>
          <w:rFonts w:ascii="Times New Roman" w:hAnsi="Times New Roman"/>
          <w:sz w:val="28"/>
          <w:szCs w:val="28"/>
        </w:rPr>
        <w:t xml:space="preserve">0 ‘‘Предупреждение и ликвидация последствий чрезвычайных ситуаций и стихийных бедствий природного и техногенного характера” в сумме </w:t>
      </w:r>
      <w:r>
        <w:rPr>
          <w:rFonts w:ascii="Times New Roman" w:hAnsi="Times New Roman"/>
          <w:sz w:val="28"/>
          <w:szCs w:val="28"/>
        </w:rPr>
        <w:t>23 2</w:t>
      </w:r>
      <w:r w:rsidRPr="00B27C31">
        <w:rPr>
          <w:rFonts w:ascii="Times New Roman" w:hAnsi="Times New Roman"/>
          <w:sz w:val="28"/>
          <w:szCs w:val="28"/>
        </w:rPr>
        <w:t>00,00 рублей на страхование гидротехнических сооружений (дамб);</w:t>
      </w:r>
      <w:proofErr w:type="gramEnd"/>
    </w:p>
    <w:p w:rsidR="00B04FA3" w:rsidRPr="00E161FD" w:rsidRDefault="00B04FA3" w:rsidP="00B04FA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B04FA3" w:rsidRDefault="00B04FA3" w:rsidP="00B04F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3A5A">
        <w:rPr>
          <w:rFonts w:ascii="Times New Roman" w:hAnsi="Times New Roman" w:cs="Times New Roman"/>
          <w:sz w:val="28"/>
          <w:szCs w:val="28"/>
        </w:rPr>
        <w:t xml:space="preserve">.1.Уменьшить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йство</w:t>
      </w:r>
      <w:r w:rsidRPr="003746E4">
        <w:rPr>
          <w:rFonts w:ascii="Times New Roman" w:hAnsi="Times New Roman" w:cs="Times New Roman"/>
          <w:sz w:val="28"/>
          <w:szCs w:val="28"/>
        </w:rPr>
        <w:t>”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0 00 10</w:t>
      </w: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193A5A">
        <w:rPr>
          <w:rFonts w:ascii="Times New Roman" w:hAnsi="Times New Roman" w:cs="Times New Roman"/>
          <w:sz w:val="28"/>
          <w:szCs w:val="28"/>
        </w:rPr>
        <w:t>‘‘</w:t>
      </w:r>
      <w:r w:rsidRPr="00414E1A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193A5A">
        <w:rPr>
          <w:rFonts w:ascii="Times New Roman" w:hAnsi="Times New Roman" w:cs="Times New Roman"/>
          <w:sz w:val="28"/>
          <w:szCs w:val="28"/>
        </w:rPr>
        <w:t>”,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FA3" w:rsidRDefault="00B04FA3" w:rsidP="00B04FA3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5.2. </w:t>
      </w:r>
      <w:proofErr w:type="gramStart"/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>ассигнования по</w:t>
      </w:r>
      <w:r w:rsidRPr="001C3AEE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3AEE">
        <w:rPr>
          <w:rFonts w:ascii="Times New Roman" w:hAnsi="Times New Roman" w:cs="Times New Roman"/>
          <w:sz w:val="28"/>
          <w:szCs w:val="28"/>
        </w:rPr>
        <w:t xml:space="preserve"> ведомства 991 “Представительный орган местного самоуправления поселения“</w:t>
      </w:r>
      <w:r>
        <w:rPr>
          <w:rFonts w:ascii="Times New Roman" w:hAnsi="Times New Roman" w:cs="Times New Roman"/>
          <w:sz w:val="28"/>
          <w:szCs w:val="28"/>
        </w:rPr>
        <w:t>, коду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раздела, подраздела 01.06 “</w:t>
      </w:r>
      <w:r w:rsidRPr="002D6656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306850">
        <w:rPr>
          <w:rFonts w:ascii="Times New Roman" w:hAnsi="Times New Roman" w:cs="Times New Roman"/>
          <w:sz w:val="28"/>
          <w:szCs w:val="28"/>
        </w:rPr>
        <w:t>“, 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целевой  статьи  расходов</w:t>
      </w:r>
      <w:r>
        <w:rPr>
          <w:rFonts w:ascii="Times New Roman" w:hAnsi="Times New Roman" w:cs="Times New Roman"/>
          <w:sz w:val="28"/>
          <w:szCs w:val="28"/>
        </w:rPr>
        <w:t xml:space="preserve">  99 0 00 </w:t>
      </w:r>
      <w:r w:rsidRPr="00306850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6850">
        <w:rPr>
          <w:rFonts w:ascii="Times New Roman" w:hAnsi="Times New Roman" w:cs="Times New Roman"/>
          <w:sz w:val="28"/>
          <w:szCs w:val="28"/>
        </w:rPr>
        <w:t xml:space="preserve">  “</w:t>
      </w:r>
      <w:r w:rsidRPr="002D6656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Pr="00306850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вида расходов 500 “Межбюджетные трансферты“ на финансирование полномочий, переданных  Кон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6850">
        <w:rPr>
          <w:rFonts w:ascii="Times New Roman" w:hAnsi="Times New Roman" w:cs="Times New Roman"/>
          <w:sz w:val="28"/>
          <w:szCs w:val="28"/>
        </w:rPr>
        <w:t xml:space="preserve">рольно-счетной палате муниципального образования </w:t>
      </w:r>
      <w:proofErr w:type="spellStart"/>
      <w:r w:rsidRPr="003068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306850">
        <w:rPr>
          <w:rFonts w:ascii="Times New Roman" w:hAnsi="Times New Roman" w:cs="Times New Roman"/>
          <w:sz w:val="28"/>
          <w:szCs w:val="28"/>
        </w:rPr>
        <w:t xml:space="preserve"> район в </w:t>
      </w:r>
      <w:r>
        <w:rPr>
          <w:rFonts w:ascii="Times New Roman" w:hAnsi="Times New Roman" w:cs="Times New Roman"/>
          <w:sz w:val="28"/>
          <w:szCs w:val="28"/>
        </w:rPr>
        <w:t>соответстви</w:t>
      </w:r>
      <w:r w:rsidRPr="0030685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2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Pr="00682E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 янва</w:t>
      </w:r>
      <w:r w:rsidRPr="00682EF9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82EF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2EF9">
        <w:rPr>
          <w:rFonts w:ascii="Times New Roman" w:hAnsi="Times New Roman" w:cs="Times New Roman"/>
          <w:bCs/>
          <w:iCs/>
          <w:sz w:val="28"/>
          <w:szCs w:val="28"/>
        </w:rPr>
        <w:t xml:space="preserve"> пере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даче полномочий </w:t>
      </w:r>
      <w:r>
        <w:rPr>
          <w:rFonts w:ascii="Times New Roman" w:hAnsi="Times New Roman" w:cs="Times New Roman"/>
          <w:bCs/>
          <w:sz w:val="28"/>
          <w:szCs w:val="28"/>
        </w:rPr>
        <w:t>Контрольно-счетного органа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</w:t>
      </w:r>
      <w:proofErr w:type="spellStart"/>
      <w:r w:rsidRPr="00682EF9">
        <w:rPr>
          <w:rFonts w:ascii="Times New Roman" w:hAnsi="Times New Roman" w:cs="Times New Roman"/>
          <w:bCs/>
          <w:sz w:val="28"/>
          <w:szCs w:val="28"/>
        </w:rPr>
        <w:t>Белореченского</w:t>
      </w:r>
      <w:proofErr w:type="spellEnd"/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ю внешнего муниципального финансового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 палате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200</w:t>
      </w:r>
      <w:r w:rsidRPr="0030685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B04FA3" w:rsidRDefault="00B04FA3" w:rsidP="00B04FA3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6. </w:t>
      </w:r>
      <w:proofErr w:type="gramStart"/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01.04</w:t>
      </w:r>
      <w:r w:rsidRPr="00587A49">
        <w:rPr>
          <w:szCs w:val="28"/>
        </w:rPr>
        <w:t xml:space="preserve"> “</w:t>
      </w:r>
      <w:r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>коду вида расходов</w:t>
      </w:r>
      <w:r>
        <w:rPr>
          <w:szCs w:val="28"/>
        </w:rPr>
        <w:t xml:space="preserve"> 1</w:t>
      </w:r>
      <w:r w:rsidRPr="00A16652">
        <w:rPr>
          <w:szCs w:val="28"/>
        </w:rPr>
        <w:t>00 “</w:t>
      </w:r>
      <w:r w:rsidRPr="006B2C94">
        <w:rPr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szCs w:val="28"/>
        </w:rPr>
        <w:t xml:space="preserve"> </w:t>
      </w:r>
      <w:r w:rsidRPr="006B2C94">
        <w:rPr>
          <w:szCs w:val="28"/>
        </w:rPr>
        <w:t xml:space="preserve">органами, казенными учреждениями, </w:t>
      </w:r>
      <w:r w:rsidRPr="006B2C94">
        <w:rPr>
          <w:szCs w:val="28"/>
        </w:rPr>
        <w:lastRenderedPageBreak/>
        <w:t>органами управления государственными внебюджетными фондами</w:t>
      </w:r>
      <w:r w:rsidRPr="00A16652">
        <w:rPr>
          <w:szCs w:val="28"/>
        </w:rPr>
        <w:t>“</w:t>
      </w:r>
      <w:r>
        <w:rPr>
          <w:szCs w:val="28"/>
        </w:rPr>
        <w:t xml:space="preserve"> на содержание аппарата управления</w:t>
      </w:r>
      <w:r w:rsidRPr="00253985">
        <w:rPr>
          <w:szCs w:val="28"/>
        </w:rPr>
        <w:t xml:space="preserve"> </w:t>
      </w:r>
      <w:r>
        <w:rPr>
          <w:szCs w:val="28"/>
        </w:rPr>
        <w:t xml:space="preserve">направить на </w:t>
      </w:r>
      <w:r w:rsidRPr="00AC3492">
        <w:t xml:space="preserve"> </w:t>
      </w:r>
      <w:r w:rsidRPr="00C26D2A">
        <w:rPr>
          <w:szCs w:val="28"/>
        </w:rPr>
        <w:t>код вида расходов</w:t>
      </w:r>
      <w:r>
        <w:rPr>
          <w:szCs w:val="28"/>
        </w:rPr>
        <w:t xml:space="preserve"> 2</w:t>
      </w:r>
      <w:r w:rsidRPr="00A16652">
        <w:rPr>
          <w:szCs w:val="28"/>
        </w:rPr>
        <w:t xml:space="preserve">00 </w:t>
      </w:r>
      <w:r>
        <w:rPr>
          <w:szCs w:val="28"/>
        </w:rPr>
        <w:t xml:space="preserve"> </w:t>
      </w:r>
      <w:r w:rsidRPr="00193A5A">
        <w:rPr>
          <w:szCs w:val="28"/>
        </w:rPr>
        <w:t>“Закупка товаров, работ и услуг для</w:t>
      </w:r>
      <w:proofErr w:type="gramEnd"/>
      <w:r w:rsidRPr="00193A5A">
        <w:rPr>
          <w:szCs w:val="28"/>
        </w:rPr>
        <w:t xml:space="preserve"> государственных (муниципальных) нужд“   </w:t>
      </w:r>
      <w:r w:rsidRPr="00C26D2A">
        <w:rPr>
          <w:szCs w:val="28"/>
        </w:rPr>
        <w:t xml:space="preserve">в сумме </w:t>
      </w:r>
      <w:r>
        <w:rPr>
          <w:szCs w:val="28"/>
        </w:rPr>
        <w:t>220 000,00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.</w:t>
      </w:r>
    </w:p>
    <w:p w:rsidR="00B04FA3" w:rsidRPr="00C95B59" w:rsidRDefault="00B04FA3" w:rsidP="00B04FA3">
      <w:pPr>
        <w:pStyle w:val="ac"/>
        <w:tabs>
          <w:tab w:val="left" w:pos="840"/>
        </w:tabs>
        <w:rPr>
          <w:szCs w:val="28"/>
        </w:rPr>
      </w:pPr>
      <w:r>
        <w:t xml:space="preserve">       </w:t>
      </w:r>
      <w:r>
        <w:rPr>
          <w:szCs w:val="28"/>
        </w:rPr>
        <w:t xml:space="preserve">    7</w:t>
      </w:r>
      <w:r w:rsidRPr="00C95B59">
        <w:rPr>
          <w:szCs w:val="28"/>
        </w:rPr>
        <w:t xml:space="preserve">. Внести соответствующие изменения в приложения  </w:t>
      </w:r>
      <w:r>
        <w:rPr>
          <w:szCs w:val="28"/>
        </w:rPr>
        <w:t xml:space="preserve">2, 3, </w:t>
      </w:r>
      <w:r w:rsidRPr="00C95B59">
        <w:rPr>
          <w:szCs w:val="28"/>
        </w:rPr>
        <w:t>4, 5, 6,</w:t>
      </w:r>
      <w:r>
        <w:rPr>
          <w:szCs w:val="28"/>
        </w:rPr>
        <w:t xml:space="preserve"> 7,</w:t>
      </w:r>
      <w:r w:rsidRPr="00C95B59">
        <w:rPr>
          <w:szCs w:val="28"/>
        </w:rPr>
        <w:t xml:space="preserve">  изложив их в новой редакции (приложения № 1-</w:t>
      </w:r>
      <w:r>
        <w:rPr>
          <w:szCs w:val="28"/>
        </w:rPr>
        <w:t>6</w:t>
      </w:r>
      <w:r w:rsidRPr="00C95B59">
        <w:rPr>
          <w:szCs w:val="28"/>
        </w:rPr>
        <w:t>).</w:t>
      </w:r>
    </w:p>
    <w:p w:rsidR="00B04FA3" w:rsidRDefault="00B04FA3" w:rsidP="00B04FA3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8.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B04FA3" w:rsidRDefault="00B04FA3" w:rsidP="00B04FA3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DC37FF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proofErr w:type="spellStart"/>
            <w:r w:rsidR="00DC37FF">
              <w:t>В</w:t>
            </w:r>
            <w:r w:rsidR="001F4CF7">
              <w:t>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906" w:rsidRDefault="00EB2906" w:rsidP="00B57B3B">
      <w:r>
        <w:separator/>
      </w:r>
    </w:p>
  </w:endnote>
  <w:endnote w:type="continuationSeparator" w:id="0">
    <w:p w:rsidR="00EB2906" w:rsidRDefault="00EB290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906" w:rsidRDefault="00EB2906" w:rsidP="00B57B3B">
      <w:r>
        <w:separator/>
      </w:r>
    </w:p>
  </w:footnote>
  <w:footnote w:type="continuationSeparator" w:id="0">
    <w:p w:rsidR="00EB2906" w:rsidRDefault="00EB290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B1C4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62EE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2EEB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1C40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1EB2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56DC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4FA3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3F89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37FF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2906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EBAA6-94D9-43F5-9133-FEF6A338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13651</TotalTime>
  <Pages>1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291</cp:revision>
  <cp:lastPrinted>2020-05-20T07:58:00Z</cp:lastPrinted>
  <dcterms:created xsi:type="dcterms:W3CDTF">2014-09-01T12:25:00Z</dcterms:created>
  <dcterms:modified xsi:type="dcterms:W3CDTF">2020-05-20T11:25:00Z</dcterms:modified>
</cp:coreProperties>
</file>